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79032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5"/>
        <w:gridCol w:w="1194"/>
        <w:gridCol w:w="1015"/>
        <w:gridCol w:w="1010"/>
        <w:gridCol w:w="3006"/>
      </w:tblGrid>
      <w:tr w:rsidR="00810DE5" w:rsidRPr="006258A5" w14:paraId="5CE3E6B7" w14:textId="77777777" w:rsidTr="008E7E43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A53850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1229C6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7D807C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5AFDCE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16B946F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E7E43" w14:paraId="3344B99B" w14:textId="77777777" w:rsidTr="008E7E43">
        <w:trPr>
          <w:trHeight w:val="454"/>
        </w:trPr>
        <w:tc>
          <w:tcPr>
            <w:tcW w:w="3039" w:type="dxa"/>
          </w:tcPr>
          <w:p w14:paraId="2E16DFC9" w14:textId="6C80C77D" w:rsidR="008E7E43" w:rsidRDefault="00F5507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</w:t>
            </w:r>
            <w:r w:rsidR="003F775B">
              <w:rPr>
                <w:rFonts w:asciiTheme="minorHAnsi" w:hAnsiTheme="minorHAnsi"/>
                <w:sz w:val="22"/>
              </w:rPr>
              <w:t xml:space="preserve"> </w:t>
            </w:r>
            <w:r w:rsidR="00856A2A">
              <w:rPr>
                <w:rFonts w:asciiTheme="minorHAnsi" w:hAnsiTheme="minorHAnsi"/>
                <w:sz w:val="22"/>
              </w:rPr>
              <w:t xml:space="preserve">Bc. </w:t>
            </w:r>
            <w:r w:rsidR="003F775B">
              <w:rPr>
                <w:rFonts w:asciiTheme="minorHAnsi" w:hAnsiTheme="minorHAnsi"/>
                <w:sz w:val="22"/>
              </w:rPr>
              <w:t>Jan Cafourek</w:t>
            </w:r>
            <w:r w:rsidR="00856A2A">
              <w:rPr>
                <w:rFonts w:asciiTheme="minorHAnsi" w:hAnsiTheme="minorHAnsi"/>
                <w:sz w:val="22"/>
              </w:rPr>
              <w:t>, MBA</w:t>
            </w:r>
            <w:r w:rsidR="002553BB">
              <w:rPr>
                <w:rFonts w:asciiTheme="minorHAnsi" w:hAnsiTheme="minorHAnsi"/>
                <w:sz w:val="22"/>
              </w:rPr>
              <w:br/>
            </w:r>
            <w:r w:rsidR="002553BB" w:rsidRPr="002553BB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3E93EBAD" w14:textId="1AC97D43" w:rsidR="008E7E43" w:rsidRDefault="00024DB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FB24ED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FB24ED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BC51487" w14:textId="77777777" w:rsidR="008E7E43" w:rsidRDefault="008E7E4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62B16039" w14:textId="77777777" w:rsidR="008E7E43" w:rsidRDefault="008E7E4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49C55B19" w14:textId="77777777" w:rsidR="008E7E43" w:rsidRDefault="008E7E4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Chemie</w:t>
            </w:r>
          </w:p>
        </w:tc>
      </w:tr>
      <w:tr w:rsidR="004C23DD" w14:paraId="54B33F5E" w14:textId="77777777" w:rsidTr="00810DE5">
        <w:tc>
          <w:tcPr>
            <w:tcW w:w="9210" w:type="dxa"/>
            <w:gridSpan w:val="5"/>
          </w:tcPr>
          <w:p w14:paraId="6E913BE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D035AC8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B92D322" w14:textId="77777777" w:rsidR="004C23DD" w:rsidRDefault="00CE122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Uhlík – vlastnosti atomu uhlíku</w:t>
            </w:r>
          </w:p>
          <w:p w14:paraId="4ABAC553" w14:textId="77777777" w:rsidR="00CE1225" w:rsidRDefault="00CE122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Bílkoviny, sacharidy</w:t>
            </w:r>
          </w:p>
          <w:p w14:paraId="7A30D24C" w14:textId="77777777" w:rsidR="00CE1225" w:rsidRDefault="00CE1225" w:rsidP="00CE122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Ohrožení chemickými látkami, ochrana</w:t>
            </w:r>
          </w:p>
          <w:p w14:paraId="43F96670" w14:textId="77777777" w:rsidR="00FB24ED" w:rsidRPr="00CE1225" w:rsidRDefault="00FB24ED" w:rsidP="00CE1225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0DA77B2" w14:textId="196A0DC3" w:rsidR="003F775B" w:rsidRDefault="003F7ACC" w:rsidP="00CE122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Rozsah 2 – 3 strany</w:t>
            </w:r>
            <w:r w:rsidR="00FB24ED">
              <w:rPr>
                <w:rFonts w:asciiTheme="minorHAnsi" w:hAnsiTheme="minorHAnsi"/>
                <w:sz w:val="22"/>
              </w:rPr>
              <w:t xml:space="preserve"> čistého textu</w:t>
            </w:r>
          </w:p>
          <w:p w14:paraId="1518EDBE" w14:textId="77777777" w:rsidR="003F775B" w:rsidRDefault="004A1637" w:rsidP="00CE1225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WORD</w:t>
            </w:r>
          </w:p>
          <w:p w14:paraId="393C5B9D" w14:textId="77777777" w:rsidR="003F775B" w:rsidRDefault="003F775B" w:rsidP="00CE1225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  <w:p w14:paraId="39780923" w14:textId="4984780D" w:rsidR="003F775B" w:rsidRPr="003F775B" w:rsidRDefault="003F775B" w:rsidP="00CE1225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</w:tc>
      </w:tr>
      <w:tr w:rsidR="000821AA" w:rsidRPr="00810DE5" w14:paraId="6C4F8969" w14:textId="77777777" w:rsidTr="00810DE5">
        <w:trPr>
          <w:trHeight w:val="584"/>
        </w:trPr>
        <w:tc>
          <w:tcPr>
            <w:tcW w:w="9210" w:type="dxa"/>
            <w:gridSpan w:val="5"/>
          </w:tcPr>
          <w:p w14:paraId="14BE870C" w14:textId="2A4E68C6" w:rsidR="000821AA" w:rsidRPr="00810DE5" w:rsidRDefault="00420DD8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</w:t>
            </w:r>
            <w:r w:rsidRPr="00FB24ED">
              <w:rPr>
                <w:rFonts w:asciiTheme="minorHAnsi" w:hAnsiTheme="minorHAnsi"/>
                <w:color w:val="FF0000"/>
                <w:sz w:val="20"/>
              </w:rPr>
              <w:t>Práce nebo její části nesmí být staženy – zkopírovány z jiných zdrojů (internet,</w:t>
            </w:r>
            <w:r w:rsidR="00FB24ED" w:rsidRPr="00FB24ED">
              <w:rPr>
                <w:rFonts w:asciiTheme="minorHAnsi" w:hAnsiTheme="minorHAnsi"/>
                <w:color w:val="FF0000"/>
                <w:sz w:val="20"/>
              </w:rPr>
              <w:t xml:space="preserve"> AI</w:t>
            </w:r>
            <w:r w:rsidRPr="00FB24ED">
              <w:rPr>
                <w:rFonts w:asciiTheme="minorHAnsi" w:hAnsiTheme="minorHAnsi"/>
                <w:color w:val="FF0000"/>
                <w:sz w:val="20"/>
              </w:rPr>
              <w:t xml:space="preserve"> apod.)</w:t>
            </w:r>
            <w:r>
              <w:rPr>
                <w:rFonts w:asciiTheme="minorHAnsi" w:hAnsiTheme="minorHAnsi"/>
                <w:sz w:val="20"/>
              </w:rPr>
              <w:t xml:space="preserve">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E38B10D" w14:textId="77777777" w:rsidTr="00810DE5">
        <w:tc>
          <w:tcPr>
            <w:tcW w:w="9210" w:type="dxa"/>
            <w:gridSpan w:val="5"/>
          </w:tcPr>
          <w:p w14:paraId="425767D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F8B085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FED0DCC" w14:textId="000345F1" w:rsidR="00CE1225" w:rsidRDefault="00CE1225" w:rsidP="00CE122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Organická </w:t>
            </w:r>
            <w:r w:rsidR="00FB24ED">
              <w:rPr>
                <w:rFonts w:asciiTheme="minorHAnsi" w:hAnsiTheme="minorHAnsi"/>
                <w:sz w:val="22"/>
              </w:rPr>
              <w:t>chemie – vlastnosti</w:t>
            </w:r>
            <w:r>
              <w:rPr>
                <w:rFonts w:asciiTheme="minorHAnsi" w:hAnsiTheme="minorHAnsi"/>
                <w:sz w:val="22"/>
              </w:rPr>
              <w:t xml:space="preserve"> atomu uhlíku, názvosloví organických sloučenin, organické sloučeniny v běžném životě</w:t>
            </w:r>
          </w:p>
          <w:p w14:paraId="54372F4A" w14:textId="18522CEA" w:rsidR="00CE1225" w:rsidRDefault="00CE1225" w:rsidP="00CE122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Základy biochemie </w:t>
            </w:r>
            <w:r w:rsidR="00FB24ED">
              <w:rPr>
                <w:rFonts w:asciiTheme="minorHAnsi" w:hAnsiTheme="minorHAnsi"/>
                <w:sz w:val="22"/>
              </w:rPr>
              <w:t>- chemické</w:t>
            </w:r>
            <w:r w:rsidRPr="00CE1225">
              <w:rPr>
                <w:rFonts w:asciiTheme="minorHAnsi" w:hAnsiTheme="minorHAnsi"/>
                <w:sz w:val="22"/>
              </w:rPr>
              <w:t xml:space="preserve"> složení živých organismů</w:t>
            </w:r>
            <w:r>
              <w:rPr>
                <w:rFonts w:asciiTheme="minorHAnsi" w:hAnsiTheme="minorHAnsi"/>
                <w:sz w:val="22"/>
              </w:rPr>
              <w:t>,</w:t>
            </w:r>
            <w:r w:rsidRPr="00CE1225">
              <w:rPr>
                <w:rFonts w:asciiTheme="minorHAnsi" w:hAnsiTheme="minorHAnsi"/>
                <w:sz w:val="22"/>
              </w:rPr>
              <w:t xml:space="preserve"> přírodní látky, </w:t>
            </w:r>
            <w:r w:rsidRPr="005A7996">
              <w:rPr>
                <w:rFonts w:asciiTheme="minorHAnsi" w:hAnsiTheme="minorHAnsi"/>
                <w:sz w:val="22"/>
                <w:shd w:val="clear" w:color="auto" w:fill="FF0000"/>
              </w:rPr>
              <w:t>bílkoviny, sacharidy, lipidy</w:t>
            </w:r>
            <w:r w:rsidRPr="00CE1225">
              <w:rPr>
                <w:rFonts w:asciiTheme="minorHAnsi" w:hAnsiTheme="minorHAnsi"/>
                <w:sz w:val="22"/>
              </w:rPr>
              <w:t>, nukleové kyseliny, biokatalyzátory</w:t>
            </w:r>
            <w:r>
              <w:rPr>
                <w:rFonts w:asciiTheme="minorHAnsi" w:hAnsiTheme="minorHAnsi"/>
                <w:sz w:val="22"/>
              </w:rPr>
              <w:t>,</w:t>
            </w:r>
            <w:r w:rsidRPr="00CE1225">
              <w:rPr>
                <w:rFonts w:asciiTheme="minorHAnsi" w:hAnsiTheme="minorHAnsi"/>
                <w:sz w:val="22"/>
              </w:rPr>
              <w:t xml:space="preserve"> biochemické děje</w:t>
            </w:r>
          </w:p>
          <w:p w14:paraId="641DFE1A" w14:textId="77777777" w:rsidR="00CE1225" w:rsidRDefault="00CE1225" w:rsidP="00CE1225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DAA0B93" w14:textId="77777777" w:rsidR="004C23DD" w:rsidRDefault="004C23DD" w:rsidP="00CE1225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ADB6ECD" w14:textId="77777777" w:rsidTr="00810DE5">
        <w:tc>
          <w:tcPr>
            <w:tcW w:w="9210" w:type="dxa"/>
            <w:gridSpan w:val="5"/>
          </w:tcPr>
          <w:p w14:paraId="03CB572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7F566B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F367D13" w14:textId="77777777" w:rsidR="00F01684" w:rsidRDefault="003F7ACC" w:rsidP="003F7ACC">
            <w:pPr>
              <w:spacing w:after="0"/>
              <w:rPr>
                <w:rFonts w:asciiTheme="minorHAnsi" w:hAnsiTheme="minorHAnsi"/>
                <w:sz w:val="22"/>
              </w:rPr>
            </w:pPr>
            <w:r w:rsidRPr="003F7ACC">
              <w:rPr>
                <w:rFonts w:asciiTheme="minorHAnsi" w:hAnsiTheme="minorHAnsi"/>
                <w:sz w:val="22"/>
              </w:rPr>
              <w:t xml:space="preserve">Digitální učební materiály </w:t>
            </w:r>
            <w:r>
              <w:rPr>
                <w:rFonts w:asciiTheme="minorHAnsi" w:hAnsiTheme="minorHAnsi"/>
                <w:sz w:val="22"/>
              </w:rPr>
              <w:t>Chemie</w:t>
            </w:r>
            <w:r w:rsidRPr="003F7ACC">
              <w:rPr>
                <w:rFonts w:asciiTheme="minorHAnsi" w:hAnsiTheme="minorHAnsi"/>
                <w:sz w:val="22"/>
              </w:rPr>
              <w:t xml:space="preserve"> č.</w:t>
            </w:r>
            <w:r w:rsidR="00CE1225">
              <w:rPr>
                <w:rFonts w:asciiTheme="minorHAnsi" w:hAnsiTheme="minorHAnsi"/>
                <w:sz w:val="22"/>
              </w:rPr>
              <w:t xml:space="preserve"> </w:t>
            </w:r>
            <w:r w:rsidRPr="003F7ACC">
              <w:rPr>
                <w:rFonts w:asciiTheme="minorHAnsi" w:hAnsiTheme="minorHAnsi"/>
                <w:sz w:val="22"/>
              </w:rPr>
              <w:t>1</w:t>
            </w:r>
            <w:r w:rsidR="00CE1225">
              <w:rPr>
                <w:rFonts w:asciiTheme="minorHAnsi" w:hAnsiTheme="minorHAnsi"/>
                <w:sz w:val="22"/>
              </w:rPr>
              <w:t>1 – 2</w:t>
            </w:r>
            <w:r>
              <w:rPr>
                <w:rFonts w:asciiTheme="minorHAnsi" w:hAnsiTheme="minorHAnsi"/>
                <w:sz w:val="22"/>
              </w:rPr>
              <w:t>0</w:t>
            </w:r>
            <w:r w:rsidRPr="003F7ACC">
              <w:rPr>
                <w:rFonts w:asciiTheme="minorHAnsi" w:hAnsiTheme="minorHAnsi"/>
                <w:sz w:val="22"/>
              </w:rPr>
              <w:t xml:space="preserve"> na   </w:t>
            </w:r>
            <w:hyperlink r:id="rId7" w:history="1">
              <w:r w:rsidR="00CE1225" w:rsidRPr="00D95067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28690A23" w14:textId="77777777" w:rsidR="00CE1225" w:rsidRDefault="00CE1225" w:rsidP="003F7ACC">
            <w:pPr>
              <w:spacing w:after="0"/>
              <w:rPr>
                <w:rFonts w:asciiTheme="minorHAnsi" w:hAnsiTheme="minorHAnsi"/>
                <w:sz w:val="22"/>
              </w:rPr>
            </w:pPr>
            <w:hyperlink r:id="rId8" w:history="1">
              <w:r w:rsidRPr="00D95067">
                <w:rPr>
                  <w:rStyle w:val="Hypertextovodkaz"/>
                  <w:rFonts w:asciiTheme="minorHAnsi" w:hAnsiTheme="minorHAnsi"/>
                  <w:sz w:val="22"/>
                </w:rPr>
                <w:t>http://www.mvcr.cz/clanek/chovani-obyvatelstva-v-pripade-havarie-s-unikem-nebezpecnych-chemickych-latek.aspx</w:t>
              </w:r>
            </w:hyperlink>
          </w:p>
          <w:p w14:paraId="60B69816" w14:textId="77777777" w:rsidR="00CE1225" w:rsidRDefault="00CE1225" w:rsidP="003F7ACC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7C7396A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FE51" w14:textId="77777777" w:rsidR="00FC4E7D" w:rsidRDefault="00FC4E7D">
      <w:r>
        <w:separator/>
      </w:r>
    </w:p>
  </w:endnote>
  <w:endnote w:type="continuationSeparator" w:id="0">
    <w:p w14:paraId="0A660891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24C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0016DF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1E47DF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B319" w14:textId="77777777" w:rsidR="00FC4E7D" w:rsidRDefault="00FC4E7D">
      <w:r>
        <w:separator/>
      </w:r>
    </w:p>
  </w:footnote>
  <w:footnote w:type="continuationSeparator" w:id="0">
    <w:p w14:paraId="5A4AB994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664B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1AB8B50" wp14:editId="7D0C3C1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B7D14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BAA4003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AB8B50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96B7D14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BAA4003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9415924">
    <w:abstractNumId w:val="2"/>
  </w:num>
  <w:num w:numId="2" w16cid:durableId="2057507144">
    <w:abstractNumId w:val="1"/>
  </w:num>
  <w:num w:numId="3" w16cid:durableId="171373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24DB9"/>
    <w:rsid w:val="000456E0"/>
    <w:rsid w:val="00056E8F"/>
    <w:rsid w:val="000653B0"/>
    <w:rsid w:val="000719EC"/>
    <w:rsid w:val="000821AA"/>
    <w:rsid w:val="000D65F9"/>
    <w:rsid w:val="000E601C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553BB"/>
    <w:rsid w:val="0026054B"/>
    <w:rsid w:val="002A4188"/>
    <w:rsid w:val="002A42AA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75B"/>
    <w:rsid w:val="003F7ACC"/>
    <w:rsid w:val="003F7BFE"/>
    <w:rsid w:val="00406430"/>
    <w:rsid w:val="00420DD8"/>
    <w:rsid w:val="00477EF4"/>
    <w:rsid w:val="00496D80"/>
    <w:rsid w:val="004A1637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A7996"/>
    <w:rsid w:val="005C4B91"/>
    <w:rsid w:val="005D0152"/>
    <w:rsid w:val="005E5761"/>
    <w:rsid w:val="006162D5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D2588"/>
    <w:rsid w:val="007E0F06"/>
    <w:rsid w:val="00810DE5"/>
    <w:rsid w:val="00856A2A"/>
    <w:rsid w:val="00861B65"/>
    <w:rsid w:val="008954F3"/>
    <w:rsid w:val="008B3C2B"/>
    <w:rsid w:val="008D7F61"/>
    <w:rsid w:val="008E0946"/>
    <w:rsid w:val="008E3F9C"/>
    <w:rsid w:val="008E7E43"/>
    <w:rsid w:val="00901C6F"/>
    <w:rsid w:val="009404D6"/>
    <w:rsid w:val="0096356A"/>
    <w:rsid w:val="009653C7"/>
    <w:rsid w:val="00974062"/>
    <w:rsid w:val="009F1CB9"/>
    <w:rsid w:val="00A26E45"/>
    <w:rsid w:val="00A34286"/>
    <w:rsid w:val="00A4058A"/>
    <w:rsid w:val="00A52211"/>
    <w:rsid w:val="00B0137D"/>
    <w:rsid w:val="00B036C1"/>
    <w:rsid w:val="00B06C4D"/>
    <w:rsid w:val="00B2733E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91557"/>
    <w:rsid w:val="00CB5DF9"/>
    <w:rsid w:val="00CC5EBF"/>
    <w:rsid w:val="00CD0B9E"/>
    <w:rsid w:val="00CE1225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5153"/>
    <w:rsid w:val="00E342CA"/>
    <w:rsid w:val="00E4449C"/>
    <w:rsid w:val="00E648CA"/>
    <w:rsid w:val="00E72419"/>
    <w:rsid w:val="00E751A9"/>
    <w:rsid w:val="00E93F9D"/>
    <w:rsid w:val="00EA61CD"/>
    <w:rsid w:val="00ED0BCD"/>
    <w:rsid w:val="00EE5222"/>
    <w:rsid w:val="00EE7B39"/>
    <w:rsid w:val="00EF0255"/>
    <w:rsid w:val="00EF5122"/>
    <w:rsid w:val="00F01684"/>
    <w:rsid w:val="00F04979"/>
    <w:rsid w:val="00F1709C"/>
    <w:rsid w:val="00F17DDA"/>
    <w:rsid w:val="00F263F6"/>
    <w:rsid w:val="00F30BD5"/>
    <w:rsid w:val="00F45935"/>
    <w:rsid w:val="00F506E7"/>
    <w:rsid w:val="00F50986"/>
    <w:rsid w:val="00F54F38"/>
    <w:rsid w:val="00F5507F"/>
    <w:rsid w:val="00F811C3"/>
    <w:rsid w:val="00FB24ED"/>
    <w:rsid w:val="00FC4E7D"/>
    <w:rsid w:val="00FE27E3"/>
    <w:rsid w:val="00FE4157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46359569"/>
  <w15:docId w15:val="{0B74DC60-58EC-4C06-A02F-8FC3FA12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vcr.cz/clanek/chovani-obyvatelstva-v-pripade-havarie-s-unikem-nebezpecnych-chemickych-latek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17</cp:revision>
  <cp:lastPrinted>2013-12-17T10:34:00Z</cp:lastPrinted>
  <dcterms:created xsi:type="dcterms:W3CDTF">2015-06-11T07:26:00Z</dcterms:created>
  <dcterms:modified xsi:type="dcterms:W3CDTF">2026-08-26T18:05:00Z</dcterms:modified>
</cp:coreProperties>
</file>