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B88C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59"/>
        <w:gridCol w:w="1194"/>
        <w:gridCol w:w="1015"/>
        <w:gridCol w:w="1011"/>
        <w:gridCol w:w="3031"/>
      </w:tblGrid>
      <w:tr w:rsidR="00810DE5" w:rsidRPr="006258A5" w14:paraId="6D203F17" w14:textId="77777777" w:rsidTr="000409D6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6A40AC65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E22A13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18FA4DB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EB4324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1F9F45D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5B6B14" w14:paraId="02BBE33D" w14:textId="77777777" w:rsidTr="000409D6">
        <w:trPr>
          <w:trHeight w:val="454"/>
        </w:trPr>
        <w:tc>
          <w:tcPr>
            <w:tcW w:w="3039" w:type="dxa"/>
          </w:tcPr>
          <w:p w14:paraId="0921551D" w14:textId="2FCA2B33" w:rsidR="005B6B14" w:rsidRDefault="0039149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Bc. Petr Mašata</w:t>
            </w:r>
            <w:r w:rsidR="007B06B1">
              <w:rPr>
                <w:rFonts w:asciiTheme="minorHAnsi" w:hAnsiTheme="minorHAnsi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DiS</w:t>
            </w:r>
            <w:proofErr w:type="spellEnd"/>
            <w:r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5ECAF866" w14:textId="313CAE7E" w:rsidR="005B6B14" w:rsidRDefault="000304F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995FB8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995FB8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020" w:type="dxa"/>
          </w:tcPr>
          <w:p w14:paraId="2BA84A1B" w14:textId="77777777" w:rsidR="005B6B14" w:rsidRDefault="005B6B1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722FBA9B" w14:textId="77777777" w:rsidR="005B6B14" w:rsidRDefault="005B6B1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11" w:type="dxa"/>
          </w:tcPr>
          <w:p w14:paraId="2C16D37B" w14:textId="77777777" w:rsidR="005B6B14" w:rsidRDefault="005B6B1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Management a marketing sportu</w:t>
            </w:r>
          </w:p>
        </w:tc>
      </w:tr>
      <w:tr w:rsidR="004C23DD" w14:paraId="6917B504" w14:textId="77777777" w:rsidTr="00810DE5">
        <w:tc>
          <w:tcPr>
            <w:tcW w:w="9210" w:type="dxa"/>
            <w:gridSpan w:val="5"/>
          </w:tcPr>
          <w:p w14:paraId="7D094E8F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837CB4C" w14:textId="77777777" w:rsidTr="000653B0">
        <w:trPr>
          <w:trHeight w:val="4252"/>
        </w:trPr>
        <w:tc>
          <w:tcPr>
            <w:tcW w:w="9210" w:type="dxa"/>
            <w:gridSpan w:val="5"/>
          </w:tcPr>
          <w:p w14:paraId="4D884EF7" w14:textId="77777777" w:rsidR="000409D6" w:rsidRDefault="000409D6" w:rsidP="000409D6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Referát – organizace času</w:t>
            </w:r>
          </w:p>
          <w:p w14:paraId="014A44E2" w14:textId="77777777" w:rsidR="0055605C" w:rsidRPr="000409D6" w:rsidRDefault="0055605C" w:rsidP="0055605C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0409D6">
              <w:rPr>
                <w:rFonts w:ascii="Cambria" w:hAnsi="Cambria"/>
                <w:b/>
                <w:color w:val="243F60"/>
                <w:sz w:val="22"/>
                <w:szCs w:val="22"/>
              </w:rPr>
              <w:t>Metody plánování</w:t>
            </w:r>
          </w:p>
          <w:p w14:paraId="19413BD7" w14:textId="77777777" w:rsidR="0055605C" w:rsidRPr="00F67B4F" w:rsidRDefault="0055605C" w:rsidP="0055605C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plánování, cíle, strategie</w:t>
            </w:r>
          </w:p>
          <w:p w14:paraId="76A1613F" w14:textId="77777777" w:rsidR="0055605C" w:rsidRPr="00F67B4F" w:rsidRDefault="0055605C" w:rsidP="0055605C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Východiska tvorby</w:t>
            </w:r>
          </w:p>
          <w:p w14:paraId="281CB7CB" w14:textId="77777777" w:rsidR="0055605C" w:rsidRPr="00F67B4F" w:rsidRDefault="0055605C" w:rsidP="0055605C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Rozdělení metod plánování (statistické, subjektivní, technologické strategické analýzy – PEST, SWOT)</w:t>
            </w:r>
          </w:p>
          <w:p w14:paraId="70C3B964" w14:textId="77777777" w:rsidR="0055605C" w:rsidRPr="00F67B4F" w:rsidRDefault="0055605C" w:rsidP="0055605C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Druhy plánování</w:t>
            </w:r>
          </w:p>
          <w:p w14:paraId="1FAC1895" w14:textId="77777777" w:rsidR="0055605C" w:rsidRPr="00801E19" w:rsidRDefault="0055605C" w:rsidP="000409D6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09CF384" w14:textId="77777777" w:rsidTr="00810DE5">
        <w:trPr>
          <w:trHeight w:val="584"/>
        </w:trPr>
        <w:tc>
          <w:tcPr>
            <w:tcW w:w="9210" w:type="dxa"/>
            <w:gridSpan w:val="5"/>
          </w:tcPr>
          <w:p w14:paraId="7F7EDACD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F3979F9" w14:textId="77777777" w:rsidTr="00B3439C">
        <w:tc>
          <w:tcPr>
            <w:tcW w:w="9210" w:type="dxa"/>
            <w:gridSpan w:val="5"/>
            <w:tcBorders>
              <w:bottom w:val="single" w:sz="4" w:space="0" w:color="auto"/>
            </w:tcBorders>
          </w:tcPr>
          <w:p w14:paraId="6036F155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  <w:p w14:paraId="36D536AD" w14:textId="77777777" w:rsidR="000409D6" w:rsidRPr="000409D6" w:rsidRDefault="000409D6" w:rsidP="000409D6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0409D6">
              <w:rPr>
                <w:rFonts w:ascii="Cambria" w:hAnsi="Cambria"/>
                <w:b/>
                <w:color w:val="243F60"/>
                <w:sz w:val="22"/>
                <w:szCs w:val="22"/>
              </w:rPr>
              <w:t>Metody plánování</w:t>
            </w:r>
          </w:p>
          <w:p w14:paraId="2C9F5ACC" w14:textId="77777777" w:rsidR="000409D6" w:rsidRPr="00F67B4F" w:rsidRDefault="000409D6" w:rsidP="00F67B4F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plánování, cíle, strategie</w:t>
            </w:r>
          </w:p>
          <w:p w14:paraId="786B16AD" w14:textId="77777777" w:rsidR="000409D6" w:rsidRPr="00F67B4F" w:rsidRDefault="000409D6" w:rsidP="00F67B4F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Východiska tvorby</w:t>
            </w:r>
          </w:p>
          <w:p w14:paraId="3F51F17F" w14:textId="77777777" w:rsidR="000409D6" w:rsidRPr="00F67B4F" w:rsidRDefault="000409D6" w:rsidP="00F67B4F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Rozdělení metod plánování (statistické, subjektivní, technologické strategické analýzy – PEST, SWOT)</w:t>
            </w:r>
          </w:p>
          <w:p w14:paraId="45AA5859" w14:textId="77777777" w:rsidR="000409D6" w:rsidRPr="00F67B4F" w:rsidRDefault="000409D6" w:rsidP="00F67B4F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Druhy plánování</w:t>
            </w:r>
          </w:p>
          <w:p w14:paraId="330C258D" w14:textId="77777777" w:rsidR="000409D6" w:rsidRPr="000409D6" w:rsidRDefault="000409D6" w:rsidP="000409D6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0409D6">
              <w:rPr>
                <w:rFonts w:ascii="Cambria" w:hAnsi="Cambria"/>
                <w:b/>
                <w:color w:val="243F60"/>
                <w:sz w:val="22"/>
                <w:szCs w:val="22"/>
              </w:rPr>
              <w:t>Styly řízení, organizační struktura podniku</w:t>
            </w:r>
          </w:p>
          <w:p w14:paraId="7409562E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Typy řízení</w:t>
            </w:r>
          </w:p>
          <w:p w14:paraId="253C1940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Role manažera</w:t>
            </w:r>
          </w:p>
          <w:p w14:paraId="0DA16D84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Manažerské dovednosti, moc, moderní postupy řízení, nejčastější chyby v řízení</w:t>
            </w:r>
          </w:p>
          <w:p w14:paraId="04F31C73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Motivace pracovníků</w:t>
            </w:r>
          </w:p>
          <w:p w14:paraId="7D9723CB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Role zaměstnance</w:t>
            </w:r>
          </w:p>
          <w:p w14:paraId="2A450F8B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Odměňování</w:t>
            </w:r>
          </w:p>
          <w:p w14:paraId="36721772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Druhy organizačních struktur</w:t>
            </w:r>
          </w:p>
          <w:p w14:paraId="51FA42FC" w14:textId="77777777" w:rsidR="000409D6" w:rsidRDefault="000409D6" w:rsidP="000409D6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0409D6">
              <w:rPr>
                <w:rFonts w:ascii="Cambria" w:hAnsi="Cambria"/>
                <w:b/>
                <w:color w:val="243F60"/>
                <w:sz w:val="22"/>
                <w:szCs w:val="22"/>
              </w:rPr>
              <w:t>Organizace času</w:t>
            </w:r>
          </w:p>
          <w:p w14:paraId="08E89DD5" w14:textId="77777777" w:rsidR="000409D6" w:rsidRPr="00F67B4F" w:rsidRDefault="000409D6" w:rsidP="00F67B4F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 xml:space="preserve">Stress management – </w:t>
            </w:r>
            <w:proofErr w:type="spellStart"/>
            <w:r w:rsidRPr="00F67B4F">
              <w:rPr>
                <w:rFonts w:ascii="Calibri" w:eastAsiaTheme="minorEastAsia" w:hAnsi="Calibri"/>
                <w:sz w:val="22"/>
                <w:szCs w:val="22"/>
              </w:rPr>
              <w:t>mobbing</w:t>
            </w:r>
            <w:proofErr w:type="spellEnd"/>
            <w:r w:rsidRPr="00F67B4F">
              <w:rPr>
                <w:rFonts w:ascii="Calibri" w:eastAsiaTheme="minorEastAsia" w:hAnsi="Calibri"/>
                <w:sz w:val="22"/>
                <w:szCs w:val="22"/>
              </w:rPr>
              <w:t>, příznaky stresu, zvládán stresu, vnitřní stres, zdravotní rizika, místo vlivu</w:t>
            </w:r>
          </w:p>
          <w:p w14:paraId="5EFBB783" w14:textId="77777777" w:rsidR="000409D6" w:rsidRPr="00F67B4F" w:rsidRDefault="000409D6" w:rsidP="00F67B4F">
            <w:pPr>
              <w:pStyle w:val="Odstavecseseznamem"/>
              <w:keepNext/>
              <w:numPr>
                <w:ilvl w:val="0"/>
                <w:numId w:val="8"/>
              </w:numPr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Nové metody managementu, rozdíly v managementu SME a korporací</w:t>
            </w:r>
          </w:p>
          <w:p w14:paraId="79BC1333" w14:textId="77777777" w:rsidR="000409D6" w:rsidRDefault="000409D6" w:rsidP="000409D6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2618DD52" w14:textId="77777777" w:rsidTr="00B3439C">
        <w:trPr>
          <w:trHeight w:val="716"/>
        </w:trPr>
        <w:tc>
          <w:tcPr>
            <w:tcW w:w="9210" w:type="dxa"/>
            <w:gridSpan w:val="5"/>
            <w:tcBorders>
              <w:bottom w:val="single" w:sz="4" w:space="0" w:color="auto"/>
            </w:tcBorders>
          </w:tcPr>
          <w:p w14:paraId="1B091568" w14:textId="77777777" w:rsidR="004C23DD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  <w:p w14:paraId="457EA1FA" w14:textId="546EC79C" w:rsidR="00B3439C" w:rsidRPr="00B3439C" w:rsidRDefault="00B3439C" w:rsidP="00B3439C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Pr="00AA23E0">
                <w:rPr>
                  <w:rStyle w:val="Hypertextovodkaz"/>
                  <w:rFonts w:asciiTheme="minorHAnsi" w:hAnsiTheme="minorHAnsi"/>
                  <w:sz w:val="22"/>
                </w:rPr>
                <w:t>https://1kspa-kladno.cz/studijni-materialy/</w:t>
              </w:r>
            </w:hyperlink>
          </w:p>
        </w:tc>
      </w:tr>
      <w:tr w:rsidR="004C23DD" w14:paraId="14EDC248" w14:textId="77777777" w:rsidTr="00B3439C">
        <w:trPr>
          <w:trHeight w:val="44"/>
        </w:trPr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73EB7" w14:textId="77777777" w:rsidR="00C367D6" w:rsidRPr="00B3439C" w:rsidRDefault="00C367D6" w:rsidP="00B3439C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04308CB" w14:textId="77777777" w:rsidR="00F506E7" w:rsidRPr="00C878F2" w:rsidRDefault="00F506E7" w:rsidP="00B3439C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0BFE" w14:textId="77777777" w:rsidR="0060479D" w:rsidRDefault="0060479D">
      <w:r>
        <w:separator/>
      </w:r>
    </w:p>
  </w:endnote>
  <w:endnote w:type="continuationSeparator" w:id="0">
    <w:p w14:paraId="6BD430A1" w14:textId="77777777" w:rsidR="0060479D" w:rsidRDefault="0060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2ACE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779FE6B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E224A0E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16F3" w14:textId="77777777" w:rsidR="0060479D" w:rsidRDefault="0060479D">
      <w:r>
        <w:separator/>
      </w:r>
    </w:p>
  </w:footnote>
  <w:footnote w:type="continuationSeparator" w:id="0">
    <w:p w14:paraId="464A4FB0" w14:textId="77777777" w:rsidR="0060479D" w:rsidRDefault="0060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552C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E4FA162" wp14:editId="7FEF247C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79ADE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7FDCE6D3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4FA162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4579ADE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7FDCE6D3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ED71CFD"/>
    <w:multiLevelType w:val="hybridMultilevel"/>
    <w:tmpl w:val="C16AA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2B50"/>
    <w:multiLevelType w:val="hybridMultilevel"/>
    <w:tmpl w:val="ED1E2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B713F6"/>
    <w:multiLevelType w:val="multilevel"/>
    <w:tmpl w:val="FF4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F067E1"/>
    <w:multiLevelType w:val="hybridMultilevel"/>
    <w:tmpl w:val="04600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04CC7"/>
    <w:multiLevelType w:val="hybridMultilevel"/>
    <w:tmpl w:val="FEBC0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30469">
    <w:abstractNumId w:val="6"/>
  </w:num>
  <w:num w:numId="2" w16cid:durableId="793669405">
    <w:abstractNumId w:val="4"/>
  </w:num>
  <w:num w:numId="3" w16cid:durableId="911962836">
    <w:abstractNumId w:val="0"/>
  </w:num>
  <w:num w:numId="4" w16cid:durableId="656113465">
    <w:abstractNumId w:val="3"/>
  </w:num>
  <w:num w:numId="5" w16cid:durableId="1365327257">
    <w:abstractNumId w:val="5"/>
  </w:num>
  <w:num w:numId="6" w16cid:durableId="759645132">
    <w:abstractNumId w:val="2"/>
  </w:num>
  <w:num w:numId="7" w16cid:durableId="255525665">
    <w:abstractNumId w:val="1"/>
  </w:num>
  <w:num w:numId="8" w16cid:durableId="1245528433">
    <w:abstractNumId w:val="8"/>
  </w:num>
  <w:num w:numId="9" w16cid:durableId="2136754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08D4"/>
    <w:rsid w:val="0002307A"/>
    <w:rsid w:val="000304FF"/>
    <w:rsid w:val="000409D6"/>
    <w:rsid w:val="000456E0"/>
    <w:rsid w:val="000653B0"/>
    <w:rsid w:val="000719EC"/>
    <w:rsid w:val="000821AA"/>
    <w:rsid w:val="000D65F9"/>
    <w:rsid w:val="000E601C"/>
    <w:rsid w:val="000E724A"/>
    <w:rsid w:val="00134FBD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91490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C651C"/>
    <w:rsid w:val="004D6725"/>
    <w:rsid w:val="00503171"/>
    <w:rsid w:val="0053477C"/>
    <w:rsid w:val="0055605C"/>
    <w:rsid w:val="005636D6"/>
    <w:rsid w:val="005734D8"/>
    <w:rsid w:val="005778E7"/>
    <w:rsid w:val="00597016"/>
    <w:rsid w:val="005A0705"/>
    <w:rsid w:val="005B6B14"/>
    <w:rsid w:val="005C4B91"/>
    <w:rsid w:val="005D0152"/>
    <w:rsid w:val="005E5761"/>
    <w:rsid w:val="0060479D"/>
    <w:rsid w:val="0061781A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06B1"/>
    <w:rsid w:val="007B139C"/>
    <w:rsid w:val="007B425B"/>
    <w:rsid w:val="007E0F06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95FB8"/>
    <w:rsid w:val="00A26E45"/>
    <w:rsid w:val="00A34286"/>
    <w:rsid w:val="00A4058A"/>
    <w:rsid w:val="00A52211"/>
    <w:rsid w:val="00AB49F1"/>
    <w:rsid w:val="00B0137D"/>
    <w:rsid w:val="00B036C1"/>
    <w:rsid w:val="00B06C4D"/>
    <w:rsid w:val="00B3439C"/>
    <w:rsid w:val="00B36287"/>
    <w:rsid w:val="00B50C2B"/>
    <w:rsid w:val="00B640AA"/>
    <w:rsid w:val="00B735F3"/>
    <w:rsid w:val="00B7492F"/>
    <w:rsid w:val="00B85A51"/>
    <w:rsid w:val="00C225D2"/>
    <w:rsid w:val="00C367D6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53544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2AC7"/>
    <w:rsid w:val="00F04979"/>
    <w:rsid w:val="00F1709C"/>
    <w:rsid w:val="00F17DDA"/>
    <w:rsid w:val="00F263F6"/>
    <w:rsid w:val="00F45935"/>
    <w:rsid w:val="00F506E7"/>
    <w:rsid w:val="00F50986"/>
    <w:rsid w:val="00F54F38"/>
    <w:rsid w:val="00F67B4F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A225E"/>
  <w15:docId w15:val="{69993044-2C1D-460A-8CB2-F2F50F2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E53544"/>
    <w:pPr>
      <w:keepNext/>
      <w:spacing w:before="200" w:after="0" w:line="276" w:lineRule="auto"/>
      <w:outlineLvl w:val="4"/>
    </w:pPr>
    <w:rPr>
      <w:rFonts w:ascii="Cambria" w:eastAsiaTheme="minorEastAsia" w:hAnsi="Cambria"/>
      <w:color w:val="243F6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E53544"/>
    <w:rPr>
      <w:rFonts w:ascii="Cambria" w:eastAsiaTheme="minorEastAsia" w:hAnsi="Cambria"/>
      <w:color w:val="243F60"/>
      <w:sz w:val="22"/>
      <w:szCs w:val="22"/>
    </w:rPr>
  </w:style>
  <w:style w:type="paragraph" w:customStyle="1" w:styleId="popis">
    <w:name w:val="popis"/>
    <w:basedOn w:val="Normln"/>
    <w:rsid w:val="00E53544"/>
    <w:pPr>
      <w:spacing w:before="100" w:beforeAutospacing="1" w:after="100" w:afterAutospacing="1"/>
    </w:pPr>
    <w:rPr>
      <w:rFonts w:eastAsiaTheme="minorEastAsia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B34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studijni-materia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Patrik Burian</cp:lastModifiedBy>
  <cp:revision>15</cp:revision>
  <cp:lastPrinted>2013-12-17T10:34:00Z</cp:lastPrinted>
  <dcterms:created xsi:type="dcterms:W3CDTF">2015-06-29T10:14:00Z</dcterms:created>
  <dcterms:modified xsi:type="dcterms:W3CDTF">2022-09-14T16:02:00Z</dcterms:modified>
</cp:coreProperties>
</file>